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29F" w:rsidRPr="00A17281" w:rsidRDefault="008B029F" w:rsidP="008B029F">
      <w:pPr>
        <w:jc w:val="center"/>
        <w:rPr>
          <w:rFonts w:hint="eastAsia"/>
          <w:b/>
          <w:color w:val="000000"/>
        </w:rPr>
      </w:pPr>
      <w:r w:rsidRPr="00A17281">
        <w:rPr>
          <w:rFonts w:eastAsia="黑体" w:hint="eastAsia"/>
          <w:b/>
          <w:bCs/>
          <w:color w:val="000000"/>
          <w:sz w:val="32"/>
        </w:rPr>
        <w:t>第七讲</w:t>
      </w:r>
      <w:r w:rsidRPr="00A17281">
        <w:rPr>
          <w:rFonts w:eastAsia="黑体"/>
          <w:b/>
          <w:bCs/>
          <w:color w:val="000000"/>
          <w:sz w:val="32"/>
        </w:rPr>
        <w:t xml:space="preserve">  </w:t>
      </w:r>
      <w:r w:rsidRPr="00A17281">
        <w:rPr>
          <w:rFonts w:eastAsia="黑体" w:hint="eastAsia"/>
          <w:b/>
          <w:bCs/>
          <w:color w:val="000000"/>
          <w:sz w:val="32"/>
        </w:rPr>
        <w:t>第五次决策评析</w:t>
      </w:r>
    </w:p>
    <w:p w:rsidR="008B029F" w:rsidRPr="00A17281" w:rsidRDefault="008B029F" w:rsidP="008B029F">
      <w:pPr>
        <w:spacing w:before="100" w:beforeAutospacing="1"/>
        <w:rPr>
          <w:rFonts w:eastAsia="黑体" w:hint="eastAsia"/>
          <w:b/>
          <w:color w:val="000000"/>
        </w:rPr>
      </w:pPr>
      <w:r w:rsidRPr="00A17281">
        <w:rPr>
          <w:rFonts w:eastAsia="黑体" w:hint="eastAsia"/>
          <w:b/>
          <w:color w:val="000000"/>
        </w:rPr>
        <w:t>一、博弈论在比赛决策中的运用</w:t>
      </w:r>
    </w:p>
    <w:p w:rsidR="008B029F" w:rsidRPr="00A17281" w:rsidRDefault="008B029F" w:rsidP="008B029F">
      <w:pPr>
        <w:ind w:firstLineChars="200" w:firstLine="420"/>
        <w:rPr>
          <w:rFonts w:hint="eastAsia"/>
          <w:color w:val="000000"/>
        </w:rPr>
      </w:pPr>
      <w:r w:rsidRPr="00A17281">
        <w:rPr>
          <w:rFonts w:hint="eastAsia"/>
          <w:color w:val="000000"/>
        </w:rPr>
        <w:t>“博弈论”译自英文“</w:t>
      </w:r>
      <w:r w:rsidRPr="00A17281">
        <w:rPr>
          <w:rFonts w:hint="eastAsia"/>
          <w:color w:val="000000"/>
        </w:rPr>
        <w:t>Game Theory</w:t>
      </w:r>
      <w:r w:rsidRPr="00A17281">
        <w:rPr>
          <w:rFonts w:hint="eastAsia"/>
          <w:color w:val="000000"/>
        </w:rPr>
        <w:t>”，基本含义是游戏。这自然预示着该理论在我们国际企业挑战赛这个大的管理学游戏中的使用价值。对于</w:t>
      </w:r>
      <w:r w:rsidRPr="00A17281">
        <w:rPr>
          <w:rFonts w:hint="eastAsia"/>
          <w:color w:val="000000"/>
        </w:rPr>
        <w:t>GMC</w:t>
      </w:r>
      <w:r w:rsidRPr="00A17281">
        <w:rPr>
          <w:rFonts w:hint="eastAsia"/>
          <w:color w:val="000000"/>
        </w:rPr>
        <w:t>来讲，真正值得注意的是其中的策略问题，而不是参赛者固有的条件和运气。策略本身常常没有绝对的好坏之分，只有相对于他方策略的相对好坏。得益即参加博弈的各个博弈方从博弈中所获得的利益，它是各博弈</w:t>
      </w:r>
      <w:proofErr w:type="gramStart"/>
      <w:r w:rsidRPr="00A17281">
        <w:rPr>
          <w:rFonts w:hint="eastAsia"/>
          <w:color w:val="000000"/>
        </w:rPr>
        <w:t>方追求</w:t>
      </w:r>
      <w:proofErr w:type="gramEnd"/>
      <w:r w:rsidRPr="00A17281">
        <w:rPr>
          <w:rFonts w:hint="eastAsia"/>
          <w:color w:val="000000"/>
        </w:rPr>
        <w:t>的根本目标，也是他们行为和判断的主要依据。把所有博弈方的得益进行加总可得总得益，总得益可以为“零”或“正数”。据此获得两种分类，零和博弈和正和博弈。下面根据博弈中的得益分类来对这两种重要的博弈结合比赛进行讲解。</w:t>
      </w:r>
    </w:p>
    <w:p w:rsidR="008B029F" w:rsidRPr="00A17281" w:rsidRDefault="008B029F" w:rsidP="008B029F">
      <w:pPr>
        <w:rPr>
          <w:rFonts w:ascii="黑体" w:eastAsia="黑体" w:hint="eastAsia"/>
          <w:b/>
          <w:color w:val="000000"/>
        </w:rPr>
      </w:pPr>
      <w:r w:rsidRPr="00A17281">
        <w:rPr>
          <w:rFonts w:ascii="黑体" w:eastAsia="黑体" w:hint="eastAsia"/>
          <w:b/>
          <w:color w:val="000000"/>
        </w:rPr>
        <w:t>1．零和博弈</w:t>
      </w:r>
    </w:p>
    <w:p w:rsidR="008B029F" w:rsidRPr="00A17281" w:rsidRDefault="008B029F" w:rsidP="008B029F">
      <w:pPr>
        <w:ind w:firstLineChars="200" w:firstLine="420"/>
        <w:rPr>
          <w:rFonts w:ascii="宋体" w:hint="eastAsia"/>
          <w:color w:val="000000"/>
        </w:rPr>
      </w:pPr>
      <w:r w:rsidRPr="00A17281">
        <w:rPr>
          <w:rFonts w:hint="eastAsia"/>
          <w:color w:val="000000"/>
        </w:rPr>
        <w:t>顾名思义，一方的得益必定是另一方的损失，某些博弈方的</w:t>
      </w:r>
      <w:proofErr w:type="gramStart"/>
      <w:r w:rsidRPr="00A17281">
        <w:rPr>
          <w:rFonts w:hint="eastAsia"/>
          <w:color w:val="000000"/>
        </w:rPr>
        <w:t>赢肯定</w:t>
      </w:r>
      <w:proofErr w:type="gramEnd"/>
      <w:r w:rsidRPr="00A17281">
        <w:rPr>
          <w:rFonts w:hint="eastAsia"/>
          <w:color w:val="000000"/>
        </w:rPr>
        <w:t>是来源于其他博弈方的输。在市场供大于求的情况下，特别是市场已经饱和的情况下，参赛各方的需求订单满足零和博弈的条件。所以，这种情况下本方必须购买那两个有偿信息，加上免费的商业信息来分析对手的营销策略。只有制定出有效的打击对手的营销策略，才能抑制对手的盈利能力，而使本方盈利增长。这时获得的盈利是超额的，反映到股价上可能造成对手的降低和本方的升高，效果是双重的。另外，在前两期决策中，往往各公司会招组装工人和代理商，那么总的需要的工人数和代理商数往往超过系统设置的数额，所以，除了考虑失业率、平均工资水平和佣金、支持费用外，还要考虑对手之间的博弈情况。</w:t>
      </w:r>
    </w:p>
    <w:p w:rsidR="008B029F" w:rsidRPr="00A17281" w:rsidRDefault="008B029F" w:rsidP="008B029F">
      <w:pPr>
        <w:rPr>
          <w:rFonts w:ascii="黑体" w:eastAsia="黑体" w:hint="eastAsia"/>
          <w:b/>
          <w:color w:val="000000"/>
        </w:rPr>
      </w:pPr>
      <w:r w:rsidRPr="00A17281">
        <w:rPr>
          <w:rFonts w:ascii="黑体" w:eastAsia="黑体" w:hint="eastAsia"/>
          <w:b/>
          <w:color w:val="000000"/>
        </w:rPr>
        <w:t>2．正和博弈</w:t>
      </w:r>
    </w:p>
    <w:p w:rsidR="008B029F" w:rsidRPr="00A17281" w:rsidRDefault="008B029F" w:rsidP="008B029F">
      <w:pPr>
        <w:ind w:firstLineChars="200" w:firstLine="420"/>
        <w:rPr>
          <w:rFonts w:ascii="黑体" w:eastAsia="黑体" w:hint="eastAsia"/>
          <w:b/>
          <w:color w:val="000000"/>
        </w:rPr>
      </w:pPr>
      <w:r w:rsidRPr="00A17281">
        <w:rPr>
          <w:rFonts w:hint="eastAsia"/>
          <w:color w:val="000000"/>
        </w:rPr>
        <w:t>这意味着在博弈方之间存在相互配合</w:t>
      </w:r>
      <w:r w:rsidRPr="00A17281">
        <w:rPr>
          <w:rFonts w:hint="eastAsia"/>
          <w:color w:val="000000"/>
        </w:rPr>
        <w:t>(</w:t>
      </w:r>
      <w:r w:rsidRPr="00A17281">
        <w:rPr>
          <w:rFonts w:hint="eastAsia"/>
          <w:color w:val="000000"/>
        </w:rPr>
        <w:t>不是指串通，是指各博弈方在利益驱动下各自自觉、独立采取的合作态度和行为</w:t>
      </w:r>
      <w:r w:rsidRPr="00A17281">
        <w:rPr>
          <w:rFonts w:hint="eastAsia"/>
          <w:color w:val="000000"/>
        </w:rPr>
        <w:t>)</w:t>
      </w:r>
      <w:r w:rsidRPr="00A17281">
        <w:rPr>
          <w:rFonts w:hint="eastAsia"/>
          <w:color w:val="000000"/>
        </w:rPr>
        <w:t>，争取较大社会</w:t>
      </w:r>
      <w:proofErr w:type="gramStart"/>
      <w:r w:rsidRPr="00A17281">
        <w:rPr>
          <w:rFonts w:hint="eastAsia"/>
          <w:color w:val="000000"/>
        </w:rPr>
        <w:t>总利益</w:t>
      </w:r>
      <w:proofErr w:type="gramEnd"/>
      <w:r w:rsidRPr="00A17281">
        <w:rPr>
          <w:rFonts w:hint="eastAsia"/>
          <w:color w:val="000000"/>
        </w:rPr>
        <w:t>和个人利益的可能性。因此，这种博弈的结果可以从</w:t>
      </w:r>
      <w:proofErr w:type="gramStart"/>
      <w:r w:rsidRPr="00A17281">
        <w:rPr>
          <w:rFonts w:hint="eastAsia"/>
          <w:color w:val="000000"/>
        </w:rPr>
        <w:t>总利益</w:t>
      </w:r>
      <w:proofErr w:type="gramEnd"/>
      <w:r w:rsidRPr="00A17281">
        <w:rPr>
          <w:rFonts w:hint="eastAsia"/>
          <w:color w:val="000000"/>
        </w:rPr>
        <w:t>的角度分为“有效率的”和“无效率的”，即可以站在利益的立场上对博弈方进行评价。在市场趋势稳步增长的情况下，通过观察往年的不同组数据可发现，有的组市场需求很大，可是有的</w:t>
      </w:r>
      <w:proofErr w:type="gramStart"/>
      <w:r w:rsidRPr="00A17281">
        <w:rPr>
          <w:rFonts w:hint="eastAsia"/>
          <w:color w:val="000000"/>
        </w:rPr>
        <w:t>组需求</w:t>
      </w:r>
      <w:proofErr w:type="gramEnd"/>
      <w:r w:rsidRPr="00A17281">
        <w:rPr>
          <w:rFonts w:hint="eastAsia"/>
          <w:color w:val="000000"/>
        </w:rPr>
        <w:t>不明显。原因是博弈的结果。需求大的组是因为所有参赛队共同增加广告或降价的结果，而需求不旺的组是因为参赛队广告和价格组合不利于开拓市场而已。所以，这种情况下，生产能力充裕的队可与对手共同开发市场，以获得后期供货量大的优势。</w:t>
      </w:r>
    </w:p>
    <w:p w:rsidR="008B029F" w:rsidRPr="00A17281" w:rsidRDefault="008B029F" w:rsidP="008B029F">
      <w:pPr>
        <w:spacing w:before="100" w:beforeAutospacing="1"/>
        <w:rPr>
          <w:rFonts w:ascii="黑体" w:eastAsia="黑体" w:hint="eastAsia"/>
          <w:b/>
          <w:color w:val="000000"/>
        </w:rPr>
      </w:pPr>
      <w:r w:rsidRPr="00A17281">
        <w:rPr>
          <w:rFonts w:ascii="黑体" w:eastAsia="黑体" w:hint="eastAsia"/>
          <w:b/>
          <w:color w:val="000000"/>
        </w:rPr>
        <w:t>二、如何进行最后一次决策</w:t>
      </w:r>
    </w:p>
    <w:p w:rsidR="008B029F" w:rsidRPr="00A17281" w:rsidRDefault="008B029F" w:rsidP="008B029F">
      <w:pPr>
        <w:ind w:firstLineChars="200" w:firstLine="420"/>
        <w:rPr>
          <w:rFonts w:hint="eastAsia"/>
          <w:color w:val="000000"/>
        </w:rPr>
      </w:pPr>
      <w:r w:rsidRPr="00A17281">
        <w:rPr>
          <w:rFonts w:hint="eastAsia"/>
          <w:color w:val="000000"/>
        </w:rPr>
        <w:t>由于比赛设置的缺陷，我们一开始就知道何时结束竞争。现实生活中，也有诸如此类的事件。比如，上市公司每年在公布中报和年报的时候，常常进行大量的资产变动来粉饰财务报表，以期获得优良的财务报表，展示给股民看，以便获得好的评价。</w:t>
      </w:r>
    </w:p>
    <w:p w:rsidR="008B029F" w:rsidRPr="00A17281" w:rsidRDefault="008B029F" w:rsidP="008B029F">
      <w:pPr>
        <w:ind w:firstLineChars="200" w:firstLine="420"/>
        <w:rPr>
          <w:rFonts w:hint="eastAsia"/>
          <w:color w:val="000000"/>
        </w:rPr>
      </w:pPr>
      <w:r w:rsidRPr="00A17281">
        <w:rPr>
          <w:rFonts w:hint="eastAsia"/>
          <w:color w:val="000000"/>
        </w:rPr>
        <w:t>既然如此，我们也可以通过比赛来学习如何进行关键时刻的决策。对于</w:t>
      </w:r>
      <w:r w:rsidRPr="00A17281">
        <w:rPr>
          <w:rFonts w:hint="eastAsia"/>
          <w:color w:val="000000"/>
        </w:rPr>
        <w:t>GMC</w:t>
      </w:r>
      <w:r w:rsidRPr="00A17281">
        <w:rPr>
          <w:rFonts w:hint="eastAsia"/>
          <w:color w:val="000000"/>
        </w:rPr>
        <w:t>来讲，最后一期各队股价的排名常常发生很大的变化。储备</w:t>
      </w:r>
      <w:proofErr w:type="gramStart"/>
      <w:r w:rsidRPr="00A17281">
        <w:rPr>
          <w:rFonts w:hint="eastAsia"/>
          <w:color w:val="000000"/>
        </w:rPr>
        <w:t>金自然</w:t>
      </w:r>
      <w:proofErr w:type="gramEnd"/>
      <w:r w:rsidRPr="00A17281">
        <w:rPr>
          <w:rFonts w:hint="eastAsia"/>
          <w:color w:val="000000"/>
        </w:rPr>
        <w:t>是影响股价的最重要因素，但是并不是储备金与股价成正比，还有三个因素是大家应该引起注意的。一个是流动比率，即流动资产比上流动负债。如果这比率低的话，可以通过卖掉富于的机器获得现金的增加或进行中期贷款来增加现金。另一个是股利，股利政策一直是学术界争论的焦点。本质上讲公司运行良好的情况下，一般会发放股利，但是这并不是一成不变的，有的时候也遵循博弈的原理，其他的队发放股利，并且公司股价可持续增长的情况下，不发股利的公司往往能获得比较大的股价增长。三是流动资产与固定资产的比率，如果由于改动班制而过于降低了该比率，可以通过用富余的现金购买机器的办法得到补偿。</w:t>
      </w:r>
    </w:p>
    <w:p w:rsidR="008B029F" w:rsidRDefault="008B029F" w:rsidP="008B029F">
      <w:pPr>
        <w:jc w:val="center"/>
      </w:pPr>
    </w:p>
    <w:p w:rsidR="00CC55DF" w:rsidRDefault="008B029F"/>
    <w:sectPr w:rsidR="00CC55DF">
      <w:footerReference w:type="even" r:id="rId4"/>
      <w:footerReference w:type="default" r:id="rId5"/>
      <w:pgSz w:w="11906" w:h="16838"/>
      <w:pgMar w:top="1440" w:right="1800" w:bottom="1440" w:left="1800" w:header="851"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263" w:rsidRDefault="008B029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B0263" w:rsidRDefault="008B029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263" w:rsidRDefault="008B029F">
    <w:pPr>
      <w:pStyle w:val="a3"/>
      <w:framePr w:wrap="around" w:vAnchor="text" w:hAnchor="margin" w:xAlign="center" w:y="1"/>
      <w:rPr>
        <w:rStyle w:val="a4"/>
        <w:rFonts w:hint="eastAsia"/>
      </w:rPr>
    </w:pPr>
    <w:r>
      <w:rPr>
        <w:rStyle w:val="a4"/>
        <w:rFonts w:hint="eastAsia"/>
      </w:rPr>
      <w:t xml:space="preserve">- </w:t>
    </w: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r>
      <w:rPr>
        <w:rStyle w:val="a4"/>
        <w:rFonts w:hint="eastAsia"/>
      </w:rPr>
      <w:t xml:space="preserve"> -</w:t>
    </w:r>
  </w:p>
  <w:p w:rsidR="008B0263" w:rsidRDefault="008B029F">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B029F"/>
    <w:rsid w:val="000917BC"/>
    <w:rsid w:val="005E6A14"/>
    <w:rsid w:val="008B029F"/>
    <w:rsid w:val="00950032"/>
    <w:rsid w:val="00AF5D89"/>
    <w:rsid w:val="00D106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9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8B029F"/>
    <w:pPr>
      <w:tabs>
        <w:tab w:val="center" w:pos="4153"/>
        <w:tab w:val="right" w:pos="8306"/>
      </w:tabs>
      <w:snapToGrid w:val="0"/>
      <w:jc w:val="left"/>
    </w:pPr>
    <w:rPr>
      <w:sz w:val="18"/>
      <w:szCs w:val="18"/>
    </w:rPr>
  </w:style>
  <w:style w:type="character" w:customStyle="1" w:styleId="Char">
    <w:name w:val="页脚 Char"/>
    <w:basedOn w:val="a0"/>
    <w:link w:val="a3"/>
    <w:rsid w:val="008B029F"/>
    <w:rPr>
      <w:rFonts w:ascii="Times New Roman" w:eastAsia="宋体" w:hAnsi="Times New Roman" w:cs="Times New Roman"/>
      <w:sz w:val="18"/>
      <w:szCs w:val="18"/>
    </w:rPr>
  </w:style>
  <w:style w:type="character" w:styleId="a4">
    <w:name w:val="page number"/>
    <w:basedOn w:val="a0"/>
    <w:rsid w:val="008B029F"/>
  </w:style>
  <w:style w:type="paragraph" w:styleId="3">
    <w:name w:val="Body Text Indent 3"/>
    <w:basedOn w:val="a"/>
    <w:link w:val="3Char"/>
    <w:rsid w:val="008B029F"/>
    <w:pPr>
      <w:ind w:firstLineChars="200" w:firstLine="420"/>
    </w:pPr>
    <w:rPr>
      <w:color w:val="FF0000"/>
    </w:rPr>
  </w:style>
  <w:style w:type="character" w:customStyle="1" w:styleId="3Char">
    <w:name w:val="正文文本缩进 3 Char"/>
    <w:basedOn w:val="a0"/>
    <w:link w:val="3"/>
    <w:rsid w:val="008B029F"/>
    <w:rPr>
      <w:rFonts w:ascii="Times New Roman" w:eastAsia="宋体" w:hAnsi="Times New Roman" w:cs="Times New Roman"/>
      <w:color w:val="FF000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1167</Characters>
  <Application>Microsoft Office Word</Application>
  <DocSecurity>0</DocSecurity>
  <Lines>9</Lines>
  <Paragraphs>2</Paragraphs>
  <ScaleCrop>false</ScaleCrop>
  <Company>edu</Company>
  <LinksUpToDate>false</LinksUpToDate>
  <CharactersWithSpaces>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dc:creator>
  <cp:keywords/>
  <dc:description/>
  <cp:lastModifiedBy>edu</cp:lastModifiedBy>
  <cp:revision>1</cp:revision>
  <dcterms:created xsi:type="dcterms:W3CDTF">2016-03-28T06:46:00Z</dcterms:created>
  <dcterms:modified xsi:type="dcterms:W3CDTF">2016-03-28T06:47:00Z</dcterms:modified>
</cp:coreProperties>
</file>